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vertAlign w:val="baseline"/>
        </w:rPr>
      </w:pPr>
      <w:r w:rsidDel="00000000" w:rsidR="00000000" w:rsidRPr="00000000">
        <w:rPr>
          <w:rtl w:val="0"/>
        </w:rPr>
        <w:t xml:space="preserve">Full Time </w:t>
      </w:r>
      <w:r w:rsidDel="00000000" w:rsidR="00000000" w:rsidRPr="00000000">
        <w:rPr>
          <w:vertAlign w:val="baseline"/>
          <w:rtl w:val="0"/>
        </w:rPr>
        <w:t xml:space="preserve">English </w:t>
      </w:r>
      <w:r w:rsidDel="00000000" w:rsidR="00000000" w:rsidRPr="00000000">
        <w:rPr>
          <w:rtl w:val="0"/>
        </w:rPr>
        <w:t xml:space="preserve">T</w:t>
      </w:r>
      <w:r w:rsidDel="00000000" w:rsidR="00000000" w:rsidRPr="00000000">
        <w:rPr>
          <w:vertAlign w:val="baseline"/>
          <w:rtl w:val="0"/>
        </w:rPr>
        <w:t xml:space="preserve">eacher</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u w:val="single"/>
          <w:vertAlign w:val="baseline"/>
          <w:rtl w:val="0"/>
        </w:rPr>
        <w:t xml:space="preserve">Overview</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 our upper elementary and high school grades (5-11), we have four teachers to teach English as a Foreign Language (EFL). The students receive one hour of English class every day, and the classes are grouped according to grade level, and ability level. Our age groupings are 5/6, 7/8, 9/10, and 11. Within each age group, the students are grouped based on ability level, into four classes. For example, within our 7-8 classes, we have the following levels:</w:t>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7-8 Elementary</w:t>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7-8 Basic</w:t>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7-8 Pre-Intermediate</w:t>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7-8 Intermediate</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u w:val="single"/>
          <w:vertAlign w:val="baseline"/>
          <w:rtl w:val="0"/>
        </w:rPr>
        <w:t xml:space="preserve">Schedule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u w:val="none"/>
          <w:vertAlign w:val="baseline"/>
          <w:rtl w:val="0"/>
        </w:rPr>
        <w:t xml:space="preserve">A sample schedule is as follows:</w:t>
      </w:r>
      <w:r w:rsidDel="00000000" w:rsidR="00000000" w:rsidRPr="00000000">
        <w:rPr>
          <w:rtl w:val="0"/>
        </w:rPr>
      </w:r>
    </w:p>
    <w:tbl>
      <w:tblPr>
        <w:tblStyle w:val="Table1"/>
        <w:tblW w:w="9980.0" w:type="dxa"/>
        <w:jc w:val="left"/>
        <w:tblInd w:w="0.0" w:type="dxa"/>
        <w:tblLayout w:type="fixed"/>
        <w:tblLook w:val="0000"/>
      </w:tblPr>
      <w:tblGrid>
        <w:gridCol w:w="1700"/>
        <w:gridCol w:w="1260"/>
        <w:gridCol w:w="7020"/>
        <w:tblGridChange w:id="0">
          <w:tblGrid>
            <w:gridCol w:w="1700"/>
            <w:gridCol w:w="1260"/>
            <w:gridCol w:w="7020"/>
          </w:tblGrid>
        </w:tblGridChange>
      </w:tblGrid>
      <w:tr>
        <w:tc>
          <w:tcPr>
            <w:tcBorders>
              <w:top w:color="000000" w:space="0" w:sz="4" w:val="single"/>
              <w:left w:color="000000" w:space="0" w:sz="4" w:val="single"/>
              <w:bottom w:color="000000" w:space="0" w:sz="4" w:val="single"/>
            </w:tcBorders>
            <w:shd w:fill="eeeeee"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Time</w:t>
            </w:r>
            <w:r w:rsidDel="00000000" w:rsidR="00000000" w:rsidRPr="00000000">
              <w:rPr>
                <w:rtl w:val="0"/>
              </w:rPr>
            </w:r>
          </w:p>
        </w:tc>
        <w:tc>
          <w:tcPr>
            <w:tcBorders>
              <w:top w:color="000000" w:space="0" w:sz="4" w:val="single"/>
              <w:left w:color="000000" w:space="0" w:sz="4" w:val="single"/>
              <w:bottom w:color="000000" w:space="0" w:sz="4" w:val="single"/>
            </w:tcBorders>
            <w:shd w:fill="eeeeee"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Period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Class</w:t>
            </w: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7:40-8:30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1"/>
                <w:smallCaps w:val="0"/>
                <w:strike w:val="0"/>
                <w:color w:val="000000"/>
                <w:sz w:val="24"/>
                <w:szCs w:val="24"/>
                <w:u w:val="none"/>
                <w:shd w:fill="auto" w:val="clear"/>
                <w:vertAlign w:val="baseline"/>
                <w:rtl w:val="0"/>
              </w:rPr>
              <w:t xml:space="preserve">Planning time</w:t>
            </w: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8:30-9:20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2</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5/6 </w:t>
            </w:r>
            <w:r w:rsidDel="00000000" w:rsidR="00000000" w:rsidRPr="00000000">
              <w:rPr>
                <w:b w:val="1"/>
                <w:rtl w:val="0"/>
              </w:rPr>
              <w:t xml:space="preserve">Basic </w:t>
            </w: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9:20-9:40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Break</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9:40-10:30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3</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1"/>
                <w:smallCaps w:val="0"/>
                <w:strike w:val="0"/>
                <w:color w:val="000000"/>
                <w:sz w:val="24"/>
                <w:szCs w:val="24"/>
                <w:u w:val="none"/>
                <w:shd w:fill="auto" w:val="clear"/>
                <w:vertAlign w:val="baseline"/>
                <w:rtl w:val="0"/>
              </w:rPr>
              <w:t xml:space="preserve">Planning time</w:t>
            </w: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10:30-11:20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4</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9/10 Advanced</w:t>
            </w: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11:20-12:10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5</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11 Academic</w:t>
            </w: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12:10-1:00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6</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7/8 Intermediate</w:t>
            </w: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1:00-1:30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Lunch</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1:30-2:20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7</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1"/>
                <w:smallCaps w:val="0"/>
                <w:strike w:val="0"/>
                <w:color w:val="000000"/>
                <w:sz w:val="24"/>
                <w:szCs w:val="24"/>
                <w:u w:val="none"/>
                <w:shd w:fill="auto" w:val="clear"/>
                <w:vertAlign w:val="baseline"/>
                <w:rtl w:val="0"/>
              </w:rPr>
              <w:t xml:space="preserve">Planning/Meeting time</w:t>
            </w:r>
            <w:r w:rsidDel="00000000" w:rsidR="00000000" w:rsidRPr="00000000">
              <w:rPr>
                <w:rtl w:val="0"/>
              </w:rPr>
            </w:r>
          </w:p>
        </w:tc>
      </w:tr>
    </w:tbl>
    <w:p w:rsidR="00000000" w:rsidDel="00000000" w:rsidP="00000000" w:rsidRDefault="00000000" w:rsidRPr="00000000">
      <w:pPr>
        <w:contextualSpacing w:val="0"/>
        <w:rPr>
          <w:u w:val="single"/>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u w:val="single"/>
          <w:vertAlign w:val="baseline"/>
          <w:rtl w:val="0"/>
        </w:rPr>
        <w:t xml:space="preserve">Curriculum:</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u w:val="none"/>
          <w:vertAlign w:val="baseline"/>
          <w:rtl w:val="0"/>
        </w:rPr>
        <w:t xml:space="preserve">Our English classes are based on the TESOL standards, referring to student abilities in reading, writing, listening, and speaking. To achieve these goals, we use the Focus on Grammar series. These books provide leveled courses on two-year cycles. A student beginning in 5</w:t>
      </w:r>
      <w:r w:rsidDel="00000000" w:rsidR="00000000" w:rsidRPr="00000000">
        <w:rPr>
          <w:u w:val="none"/>
          <w:vertAlign w:val="superscript"/>
          <w:rtl w:val="0"/>
        </w:rPr>
        <w:t xml:space="preserve">th</w:t>
      </w:r>
      <w:r w:rsidDel="00000000" w:rsidR="00000000" w:rsidRPr="00000000">
        <w:rPr>
          <w:u w:val="none"/>
          <w:vertAlign w:val="baseline"/>
          <w:rtl w:val="0"/>
        </w:rPr>
        <w:t xml:space="preserve"> grade would theoretically begin with book 1A, and progress as follows: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u w:val="none"/>
          <w:vertAlign w:val="baseline"/>
          <w:rtl w:val="0"/>
        </w:rPr>
        <w:t xml:space="preserve">5</w:t>
      </w:r>
      <w:r w:rsidDel="00000000" w:rsidR="00000000" w:rsidRPr="00000000">
        <w:rPr>
          <w:b w:val="1"/>
          <w:u w:val="none"/>
          <w:vertAlign w:val="superscript"/>
          <w:rtl w:val="0"/>
        </w:rPr>
        <w:t xml:space="preserve">th</w:t>
      </w:r>
      <w:r w:rsidDel="00000000" w:rsidR="00000000" w:rsidRPr="00000000">
        <w:rPr>
          <w:b w:val="1"/>
          <w:u w:val="none"/>
          <w:vertAlign w:val="baseline"/>
          <w:rtl w:val="0"/>
        </w:rPr>
        <w:t xml:space="preserve"> grade: </w:t>
      </w:r>
      <w:r w:rsidDel="00000000" w:rsidR="00000000" w:rsidRPr="00000000">
        <w:rPr>
          <w:u w:val="none"/>
          <w:vertAlign w:val="baseline"/>
          <w:rtl w:val="0"/>
        </w:rPr>
        <w:t xml:space="preserve">1A</w:t>
        <w:tab/>
      </w:r>
      <w:r w:rsidDel="00000000" w:rsidR="00000000" w:rsidRPr="00000000">
        <w:rPr>
          <w:b w:val="1"/>
          <w:u w:val="none"/>
          <w:vertAlign w:val="baseline"/>
          <w:rtl w:val="0"/>
        </w:rPr>
        <w:t xml:space="preserve">7</w:t>
      </w:r>
      <w:r w:rsidDel="00000000" w:rsidR="00000000" w:rsidRPr="00000000">
        <w:rPr>
          <w:b w:val="1"/>
          <w:u w:val="none"/>
          <w:vertAlign w:val="superscript"/>
          <w:rtl w:val="0"/>
        </w:rPr>
        <w:t xml:space="preserve">th</w:t>
      </w:r>
      <w:r w:rsidDel="00000000" w:rsidR="00000000" w:rsidRPr="00000000">
        <w:rPr>
          <w:b w:val="1"/>
          <w:u w:val="none"/>
          <w:vertAlign w:val="baseline"/>
          <w:rtl w:val="0"/>
        </w:rPr>
        <w:t xml:space="preserve"> grade:</w:t>
      </w:r>
      <w:r w:rsidDel="00000000" w:rsidR="00000000" w:rsidRPr="00000000">
        <w:rPr>
          <w:u w:val="none"/>
          <w:vertAlign w:val="baseline"/>
          <w:rtl w:val="0"/>
        </w:rPr>
        <w:t xml:space="preserve"> 2A</w:t>
        <w:tab/>
        <w:tab/>
      </w:r>
      <w:r w:rsidDel="00000000" w:rsidR="00000000" w:rsidRPr="00000000">
        <w:rPr>
          <w:b w:val="1"/>
          <w:u w:val="none"/>
          <w:vertAlign w:val="baseline"/>
          <w:rtl w:val="0"/>
        </w:rPr>
        <w:t xml:space="preserve">9</w:t>
      </w:r>
      <w:r w:rsidDel="00000000" w:rsidR="00000000" w:rsidRPr="00000000">
        <w:rPr>
          <w:b w:val="1"/>
          <w:u w:val="none"/>
          <w:vertAlign w:val="superscript"/>
          <w:rtl w:val="0"/>
        </w:rPr>
        <w:t xml:space="preserve">th</w:t>
      </w:r>
      <w:r w:rsidDel="00000000" w:rsidR="00000000" w:rsidRPr="00000000">
        <w:rPr>
          <w:b w:val="1"/>
          <w:u w:val="none"/>
          <w:vertAlign w:val="baseline"/>
          <w:rtl w:val="0"/>
        </w:rPr>
        <w:t xml:space="preserve"> grade:</w:t>
      </w:r>
      <w:r w:rsidDel="00000000" w:rsidR="00000000" w:rsidRPr="00000000">
        <w:rPr>
          <w:u w:val="none"/>
          <w:vertAlign w:val="baseline"/>
          <w:rtl w:val="0"/>
        </w:rPr>
        <w:t xml:space="preserve"> 3A</w:t>
        <w:tab/>
      </w:r>
      <w:r w:rsidDel="00000000" w:rsidR="00000000" w:rsidRPr="00000000">
        <w:rPr>
          <w:b w:val="1"/>
          <w:u w:val="none"/>
          <w:vertAlign w:val="baseline"/>
          <w:rtl w:val="0"/>
        </w:rPr>
        <w:t xml:space="preserve">11</w:t>
      </w:r>
      <w:r w:rsidDel="00000000" w:rsidR="00000000" w:rsidRPr="00000000">
        <w:rPr>
          <w:b w:val="1"/>
          <w:u w:val="none"/>
          <w:vertAlign w:val="superscript"/>
          <w:rtl w:val="0"/>
        </w:rPr>
        <w:t xml:space="preserve">th</w:t>
      </w:r>
      <w:r w:rsidDel="00000000" w:rsidR="00000000" w:rsidRPr="00000000">
        <w:rPr>
          <w:b w:val="1"/>
          <w:u w:val="none"/>
          <w:vertAlign w:val="baseline"/>
          <w:rtl w:val="0"/>
        </w:rPr>
        <w:t xml:space="preserve"> grade:</w:t>
      </w:r>
      <w:r w:rsidDel="00000000" w:rsidR="00000000" w:rsidRPr="00000000">
        <w:rPr>
          <w:u w:val="none"/>
          <w:vertAlign w:val="baseline"/>
          <w:rtl w:val="0"/>
        </w:rPr>
        <w:t xml:space="preserve"> 4A</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u w:val="none"/>
          <w:vertAlign w:val="baseline"/>
          <w:rtl w:val="0"/>
        </w:rPr>
        <w:t xml:space="preserve">6</w:t>
      </w:r>
      <w:r w:rsidDel="00000000" w:rsidR="00000000" w:rsidRPr="00000000">
        <w:rPr>
          <w:b w:val="1"/>
          <w:u w:val="none"/>
          <w:vertAlign w:val="superscript"/>
          <w:rtl w:val="0"/>
        </w:rPr>
        <w:t xml:space="preserve">th</w:t>
      </w:r>
      <w:r w:rsidDel="00000000" w:rsidR="00000000" w:rsidRPr="00000000">
        <w:rPr>
          <w:b w:val="1"/>
          <w:u w:val="none"/>
          <w:vertAlign w:val="baseline"/>
          <w:rtl w:val="0"/>
        </w:rPr>
        <w:t xml:space="preserve"> grade: </w:t>
      </w:r>
      <w:r w:rsidDel="00000000" w:rsidR="00000000" w:rsidRPr="00000000">
        <w:rPr>
          <w:u w:val="none"/>
          <w:vertAlign w:val="baseline"/>
          <w:rtl w:val="0"/>
        </w:rPr>
        <w:t xml:space="preserve">1B</w:t>
        <w:tab/>
      </w:r>
      <w:r w:rsidDel="00000000" w:rsidR="00000000" w:rsidRPr="00000000">
        <w:rPr>
          <w:b w:val="1"/>
          <w:u w:val="none"/>
          <w:vertAlign w:val="baseline"/>
          <w:rtl w:val="0"/>
        </w:rPr>
        <w:t xml:space="preserve">8</w:t>
      </w:r>
      <w:r w:rsidDel="00000000" w:rsidR="00000000" w:rsidRPr="00000000">
        <w:rPr>
          <w:b w:val="1"/>
          <w:u w:val="none"/>
          <w:vertAlign w:val="superscript"/>
          <w:rtl w:val="0"/>
        </w:rPr>
        <w:t xml:space="preserve">th</w:t>
      </w:r>
      <w:r w:rsidDel="00000000" w:rsidR="00000000" w:rsidRPr="00000000">
        <w:rPr>
          <w:b w:val="1"/>
          <w:u w:val="none"/>
          <w:vertAlign w:val="baseline"/>
          <w:rtl w:val="0"/>
        </w:rPr>
        <w:t xml:space="preserve"> grade:</w:t>
      </w:r>
      <w:r w:rsidDel="00000000" w:rsidR="00000000" w:rsidRPr="00000000">
        <w:rPr>
          <w:u w:val="none"/>
          <w:vertAlign w:val="baseline"/>
          <w:rtl w:val="0"/>
        </w:rPr>
        <w:t xml:space="preserve"> 2B</w:t>
        <w:tab/>
        <w:tab/>
      </w:r>
      <w:r w:rsidDel="00000000" w:rsidR="00000000" w:rsidRPr="00000000">
        <w:rPr>
          <w:b w:val="1"/>
          <w:u w:val="none"/>
          <w:vertAlign w:val="baseline"/>
          <w:rtl w:val="0"/>
        </w:rPr>
        <w:t xml:space="preserve">10</w:t>
      </w:r>
      <w:r w:rsidDel="00000000" w:rsidR="00000000" w:rsidRPr="00000000">
        <w:rPr>
          <w:b w:val="1"/>
          <w:u w:val="none"/>
          <w:vertAlign w:val="superscript"/>
          <w:rtl w:val="0"/>
        </w:rPr>
        <w:t xml:space="preserve">th</w:t>
      </w:r>
      <w:r w:rsidDel="00000000" w:rsidR="00000000" w:rsidRPr="00000000">
        <w:rPr>
          <w:b w:val="1"/>
          <w:u w:val="none"/>
          <w:vertAlign w:val="baseline"/>
          <w:rtl w:val="0"/>
        </w:rPr>
        <w:t xml:space="preserve"> grade:</w:t>
      </w:r>
      <w:r w:rsidDel="00000000" w:rsidR="00000000" w:rsidRPr="00000000">
        <w:rPr>
          <w:u w:val="none"/>
          <w:vertAlign w:val="baseline"/>
          <w:rtl w:val="0"/>
        </w:rPr>
        <w:t xml:space="preserve"> 3B</w:t>
      </w:r>
      <w:r w:rsidDel="00000000" w:rsidR="00000000" w:rsidRPr="00000000">
        <w:rPr>
          <w:rtl w:val="0"/>
        </w:rPr>
      </w:r>
    </w:p>
    <w:p w:rsidR="00000000" w:rsidDel="00000000" w:rsidP="00000000" w:rsidRDefault="00000000" w:rsidRPr="00000000">
      <w:pPr>
        <w:contextualSpacing w:val="0"/>
        <w:rPr>
          <w:u w:val="none"/>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u w:val="none"/>
          <w:vertAlign w:val="baseline"/>
          <w:rtl w:val="0"/>
        </w:rPr>
        <w:t xml:space="preserve">A student who reaches level 4 would be very proficient in their English ability, and many students will progress even further. Our advanced classes do not use textbooks; rather, we supplement our curriculum with reading and writing cycles geared toward academic writing skills and critical reading skills.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i w:val="1"/>
          <w:u w:val="single"/>
          <w:vertAlign w:val="baseline"/>
          <w:rtl w:val="0"/>
        </w:rPr>
        <w:t xml:space="preserve">Qualifications</w:t>
      </w:r>
      <w:r w:rsidDel="00000000" w:rsidR="00000000" w:rsidRPr="00000000">
        <w:rPr>
          <w:rtl w:val="0"/>
        </w:rPr>
      </w:r>
    </w:p>
    <w:p w:rsidR="00000000" w:rsidDel="00000000" w:rsidP="00000000" w:rsidRDefault="00000000" w:rsidRPr="00000000">
      <w:pPr>
        <w:contextualSpacing w:val="0"/>
        <w:rPr>
          <w:u w:val="none"/>
          <w:vertAlign w:val="baseline"/>
        </w:rPr>
      </w:pPr>
      <w:r w:rsidDel="00000000" w:rsidR="00000000" w:rsidRPr="00000000">
        <w:rPr>
          <w:b w:val="1"/>
          <w:i w:val="1"/>
          <w:rtl w:val="0"/>
        </w:rPr>
        <w:t xml:space="preserve">Committed Christian who is an active member of their church and has a degree in Education or English language instruction, preferably with two years of teaching experience minimum. Must be dynamic in instruction with knowledge of student-centered learning strategies, confident in their ability to manage a wide-range of student behaviors in the classroom, and creative and innovative in their lesson prep and execution. Must be a team player, willing to collaborate with our English department to review curriculum, prepare diverse school activities with the team and actively participate in English department meetings. </w:t>
      </w:r>
      <w:r w:rsidDel="00000000" w:rsidR="00000000" w:rsidRPr="00000000">
        <w:rPr>
          <w:rtl w:val="0"/>
        </w:rPr>
      </w:r>
    </w:p>
    <w:p w:rsidR="00000000" w:rsidDel="00000000" w:rsidP="00000000" w:rsidRDefault="00000000" w:rsidRPr="00000000">
      <w:pPr>
        <w:contextualSpacing w:val="0"/>
        <w:rPr>
          <w:u w:val="none"/>
          <w:vertAlign w:val="baseline"/>
        </w:rPr>
      </w:pPr>
      <w:r w:rsidDel="00000000" w:rsidR="00000000" w:rsidRPr="00000000">
        <w:rPr>
          <w:rtl w:val="0"/>
        </w:rPr>
      </w:r>
    </w:p>
    <w:p w:rsidR="00000000" w:rsidDel="00000000" w:rsidP="00000000" w:rsidRDefault="00000000" w:rsidRPr="00000000">
      <w:pPr>
        <w:contextualSpacing w:val="0"/>
        <w:rPr>
          <w:u w:val="none"/>
          <w:vertAlign w:val="baseline"/>
        </w:rPr>
      </w:pPr>
      <w:r w:rsidDel="00000000" w:rsidR="00000000" w:rsidRPr="00000000">
        <w:rPr>
          <w:rtl w:val="0"/>
        </w:rPr>
      </w:r>
    </w:p>
    <w:p w:rsidR="00000000" w:rsidDel="00000000" w:rsidP="00000000" w:rsidRDefault="00000000" w:rsidRPr="00000000">
      <w:pPr>
        <w:contextualSpacing w:val="0"/>
        <w:rPr>
          <w:u w:val="single"/>
          <w:vertAlign w:val="baseline"/>
        </w:rPr>
      </w:pPr>
      <w:r w:rsidDel="00000000" w:rsidR="00000000" w:rsidRPr="00000000">
        <w:rPr>
          <w:rtl w:val="0"/>
        </w:rPr>
      </w:r>
    </w:p>
    <w:sectPr>
      <w:pgSz w:h="15840" w:w="12240"/>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Liberation Serif" w:cs="Liberation Serif" w:eastAsia="Liberation Serif" w:hAnsi="Liberation Serif"/>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